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B4" w:rsidRPr="00935F45" w:rsidRDefault="00BE7DB4" w:rsidP="00BE7DB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E7DB4" w:rsidRPr="00935F45" w:rsidRDefault="00BE7DB4" w:rsidP="00BE7D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Балмасова Валентина\Desktop\2020-03-24 программа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лмасова Валентина\Desktop\2020-03-24 программа\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DB4" w:rsidRPr="00935F45" w:rsidRDefault="00BE7DB4" w:rsidP="00BE7D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7375"/>
      </w:tblGrid>
      <w:tr w:rsidR="00BE7DB4" w:rsidRPr="00935F45" w:rsidTr="00ED1C29">
        <w:tc>
          <w:tcPr>
            <w:tcW w:w="29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7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 </w:t>
            </w:r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МДОУ Детский сад № 2 Солнышко» </w:t>
            </w: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20</w:t>
            </w:r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</w:t>
            </w:r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25 </w:t>
            </w: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BE7DB4" w:rsidRPr="00935F45" w:rsidTr="00ED1C29">
        <w:tc>
          <w:tcPr>
            <w:tcW w:w="29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7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в составе, утвержденном </w:t>
            </w:r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приказом МДОУ «Детский сад № 2 Солнышко»  от __________2019 </w:t>
            </w:r>
            <w:proofErr w:type="spellStart"/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г.№</w:t>
            </w:r>
            <w:proofErr w:type="spellEnd"/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</w:t>
            </w:r>
          </w:p>
        </w:tc>
      </w:tr>
      <w:tr w:rsidR="00BE7DB4" w:rsidRPr="00935F45" w:rsidTr="00ED1C29">
        <w:tc>
          <w:tcPr>
            <w:tcW w:w="29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</w:t>
            </w:r>
          </w:p>
        </w:tc>
        <w:tc>
          <w:tcPr>
            <w:tcW w:w="7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Конькова Екатерина Сергеевна, заведующий;</w:t>
            </w:r>
          </w:p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Пушкина Ирина Вадимовна, старший воспитатель.</w:t>
            </w:r>
          </w:p>
        </w:tc>
      </w:tr>
      <w:tr w:rsidR="00BE7DB4" w:rsidRPr="00935F45" w:rsidTr="00ED1C29">
        <w:tc>
          <w:tcPr>
            <w:tcW w:w="29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 </w:t>
            </w:r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МДОУ «Детский сад № 2 Солнышко»</w:t>
            </w:r>
          </w:p>
        </w:tc>
      </w:tr>
      <w:tr w:rsidR="00BE7DB4" w:rsidRPr="00935F45" w:rsidTr="00ED1C29">
        <w:tc>
          <w:tcPr>
            <w:tcW w:w="29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7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hyperlink r:id="rId5" w:anchor="/document/99/902389617/" w:history="1">
              <w:r w:rsidRPr="00935F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«Об образовании в Российской Федерации» от 29.12.2012 № 273-ФЗ</w:t>
              </w:r>
            </w:hyperlink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Стратегия развития воспитания в РФ на период до 2025 года, утвержденная </w:t>
            </w:r>
            <w:hyperlink r:id="rId6" w:anchor="/document/99/420277810/" w:history="1">
              <w:r w:rsidRPr="00935F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распоряжением Правительства РФ от 29.05.2015 № 996-р</w:t>
              </w:r>
            </w:hyperlink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Концепция развития дополнительного образования детей в РФ, утвержденная </w:t>
            </w:r>
            <w:hyperlink r:id="rId7" w:anchor="/document/99/420219217/" w:history="1">
              <w:r w:rsidRPr="00935F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распоряжением Правительства РФ от 04.09.2014 № 1726-р</w:t>
              </w:r>
            </w:hyperlink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spellStart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"https://vip.1obraz.ru/" \l "/document/99/499023522/ZAP1JLI34S/" \o "" </w:instrText>
            </w: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2.4.1.3049-13</w:t>
            </w: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hyperlink r:id="rId8" w:anchor="/document/99/499057887/ZAP27UE3DK/" w:history="1">
              <w:r w:rsidRPr="00935F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государственный образовательный стандарт дошкольного образования</w:t>
              </w:r>
            </w:hyperlink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(ФГОС </w:t>
            </w:r>
            <w:proofErr w:type="gramStart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 </w:t>
            </w:r>
            <w:hyperlink r:id="rId9" w:anchor="/document/99/499044346/" w:history="1">
              <w:r w:rsidRPr="00935F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приказом </w:t>
              </w:r>
              <w:proofErr w:type="spellStart"/>
              <w:r w:rsidRPr="00935F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935F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России от 30.08.2013 № 1014</w:t>
              </w:r>
            </w:hyperlink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Программа развития образования </w:t>
            </w:r>
            <w:proofErr w:type="gramStart"/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Ростовском</w:t>
            </w:r>
            <w:proofErr w:type="gramEnd"/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МР 2016-2020 г.г.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Устав МДОУ «Детский сад № 2 Солнышко»</w:t>
            </w:r>
          </w:p>
        </w:tc>
      </w:tr>
      <w:tr w:rsidR="00BE7DB4" w:rsidRPr="00935F45" w:rsidTr="00ED1C29">
        <w:tc>
          <w:tcPr>
            <w:tcW w:w="29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 развития</w:t>
            </w:r>
          </w:p>
        </w:tc>
        <w:tc>
          <w:tcPr>
            <w:tcW w:w="18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 лет</w:t>
            </w: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20</w:t>
            </w:r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20</w:t>
            </w:r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</w:t>
            </w: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год)</w:t>
            </w:r>
          </w:p>
        </w:tc>
      </w:tr>
      <w:tr w:rsidR="00BE7DB4" w:rsidRPr="00935F45" w:rsidTr="00ED1C29">
        <w:tc>
          <w:tcPr>
            <w:tcW w:w="29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 реализации программы развития</w:t>
            </w:r>
          </w:p>
        </w:tc>
        <w:tc>
          <w:tcPr>
            <w:tcW w:w="189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этап: разработка документов, направленных на методическое, кадровое и информационное развитие образовательной организации, проведение промежуточного мониторинга реализации программы.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этап: реализация мероприятий, направленных на достижение результатов программы, промежуточный мониторинг реализации мероприятий программы, коррекция программы.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Третий этап: итоговый мониторинг реализации мероприятий программы, анализ динамики результатов, выявление проблем и путей их решения, определение перспектив дальнейшего развития. Подведение итогов и постановка новых стратегических задач развития</w:t>
            </w:r>
          </w:p>
        </w:tc>
      </w:tr>
      <w:tr w:rsidR="00BE7DB4" w:rsidRPr="00935F45" w:rsidTr="00ED1C29">
        <w:tc>
          <w:tcPr>
            <w:tcW w:w="29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программы развития</w:t>
            </w:r>
          </w:p>
        </w:tc>
        <w:tc>
          <w:tcPr>
            <w:tcW w:w="7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качества образовательных, здоровье формирующих услуг в организации, с учётом возрастных и индивидуальных особенностей детей;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Модернизация системы управления образовательной, инновационной и финансово-экономической деятельностью организации;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</w:r>
          </w:p>
        </w:tc>
      </w:tr>
      <w:tr w:rsidR="00BE7DB4" w:rsidRPr="00935F45" w:rsidTr="00ED1C29">
        <w:tc>
          <w:tcPr>
            <w:tcW w:w="29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 развития</w:t>
            </w:r>
          </w:p>
        </w:tc>
        <w:tc>
          <w:tcPr>
            <w:tcW w:w="7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предпосылок у детей к обучению в школе и осуществление преемственности дошкольного и начального обучения.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Повысить конкурентоспособность организации путём предоставления широкого спектра качественных образовательных и информационно-пространственных услуг, внедрение в практику работы организации новых форм дошкольного образования.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Обеспечить эффективное, результативное функционирование и постоянный рост профессиональной компетентности стабильного коллектива в соответствии с требованиями ФГОС </w:t>
            </w:r>
            <w:proofErr w:type="gramStart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Привести в соответствие с требованиями основной общеобразовательной программы дошкольного образования развивающую предметно-пространственную среду и материально-техническую базу организации.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Модернизировать систему управления образовательной организации.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Создание условий для полноценного сотрудничества с социальными партнерами для разностороннего развития воспитанников.</w:t>
            </w:r>
          </w:p>
        </w:tc>
      </w:tr>
      <w:tr w:rsidR="00BE7DB4" w:rsidRPr="00935F45" w:rsidTr="00ED1C29">
        <w:tc>
          <w:tcPr>
            <w:tcW w:w="29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дошкольников.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спектра дополнительных образовательных услуг для детей и их родителей.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психолого-педагогической </w:t>
            </w: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поддержки семьи и повышения компетенции родителей в вопросах развития и образования, охраны и укрепления здоровья детей.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процент выпускников ДОУ, успешно прошедших адаптацию в первом классе школы.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в педагогический процесс новых современных форм и технологий воспитания и обучения в соответствии с требованиями ФГОС </w:t>
            </w:r>
            <w:proofErr w:type="gramStart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современной комфортной развивающей предметно-пространственной среды и обучающего пространства в соответствии с требованиями ФГОС </w:t>
            </w:r>
            <w:proofErr w:type="gramStart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инновационных технологий: информатизация процесса 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 компетентности работников детского сада); участие коллектива учреждения в разработке и реализации проектов разного уровня.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материально-технической базы.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заболеваемости воспитанников,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 медико-педагогического состава детского сада, обеспечение 100% укомплектованности штатов. Достижение такого уровня профессиональной компетентности персонала учреждения, который позволит осуществлять квалифицированное медико-педагогическое сопровождение каждого субъекта образовательного процесса.</w:t>
            </w:r>
          </w:p>
        </w:tc>
      </w:tr>
      <w:tr w:rsidR="00BE7DB4" w:rsidRPr="00935F45" w:rsidTr="00ED1C29">
        <w:tc>
          <w:tcPr>
            <w:tcW w:w="29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Структура программы развития</w:t>
            </w:r>
          </w:p>
        </w:tc>
        <w:tc>
          <w:tcPr>
            <w:tcW w:w="7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I. Характеристика текущего состояния детского сада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II. Концепция развития детского сада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III. Ключевые ориентиры программы развития: миссия, цели, задачи, этапы реализации и ожидаемые результаты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IV. Мероприятия по реализации программы развития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V. Мониторинг реализации программы развития</w:t>
            </w:r>
          </w:p>
        </w:tc>
      </w:tr>
      <w:tr w:rsidR="00BE7DB4" w:rsidRPr="00935F45" w:rsidTr="00ED1C29">
        <w:tc>
          <w:tcPr>
            <w:tcW w:w="29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управления реализацией программы развития</w:t>
            </w:r>
          </w:p>
        </w:tc>
        <w:tc>
          <w:tcPr>
            <w:tcW w:w="7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Текущее управление программой осуществляется администрацией детского сада. 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Корректировки программы проводится </w:t>
            </w:r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заведующей МДОУ «Детский сад № 2 Солнышко»</w:t>
            </w:r>
          </w:p>
        </w:tc>
      </w:tr>
      <w:tr w:rsidR="00BE7DB4" w:rsidRPr="00935F45" w:rsidTr="00ED1C29">
        <w:tc>
          <w:tcPr>
            <w:tcW w:w="29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мониторинга реализации программы развития</w:t>
            </w:r>
          </w:p>
        </w:tc>
        <w:tc>
          <w:tcPr>
            <w:tcW w:w="7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мониторинг осуществляется ежегодно в мае. Форма – аналитический отчет-справка о результатах реализации программы развития.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Ответственный– </w:t>
            </w:r>
            <w:proofErr w:type="gramStart"/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</w:t>
            </w:r>
            <w:proofErr w:type="gramEnd"/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арший воспитатель Пушкина И.В.</w:t>
            </w:r>
          </w:p>
        </w:tc>
      </w:tr>
      <w:tr w:rsidR="00BE7DB4" w:rsidRPr="00935F45" w:rsidTr="00ED1C29">
        <w:trPr>
          <w:trHeight w:val="1131"/>
        </w:trPr>
        <w:tc>
          <w:tcPr>
            <w:tcW w:w="29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реализации программы развития</w:t>
            </w:r>
          </w:p>
        </w:tc>
        <w:tc>
          <w:tcPr>
            <w:tcW w:w="7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Кадровые ресурсы. На данный момент </w:t>
            </w:r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30 %</w:t>
            </w: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педагогам присвоена первая квалификационная категория. На момент завершения программы доля педагогов с первой квалификационной категорией должна составить </w:t>
            </w:r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90%</w:t>
            </w: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высшей – </w:t>
            </w:r>
            <w:r w:rsidRPr="00935F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10%</w:t>
            </w: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Материально-технические ресурсы. На данный момент образовательная организация полностью укомплектована для реализации образовательных программ дошкольного образования. На момент завершения программы развития детский сад должен создать материально-технические ресурсы для реализации программ дополнительного образования по следующим направлениям: физически-спортивное направление, конструирование и робототехника, исследовательская деятельность, художественно-эстетическое направление.</w:t>
            </w:r>
          </w:p>
        </w:tc>
      </w:tr>
    </w:tbl>
    <w:p w:rsidR="00BE7DB4" w:rsidRPr="00935F45" w:rsidRDefault="00BE7DB4" w:rsidP="00BE7DB4">
      <w:pPr>
        <w:tabs>
          <w:tab w:val="left" w:pos="823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Механизмы реализации программы развития детского сада:</w:t>
      </w: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E7DB4" w:rsidRPr="00935F45" w:rsidRDefault="00BE7DB4" w:rsidP="00BE7DB4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Выполнение требований ФГОС </w:t>
      </w:r>
      <w:proofErr w:type="gramStart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DB4" w:rsidRPr="00935F45" w:rsidRDefault="00BE7DB4" w:rsidP="00BE7DB4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качества образовательных, здоровье формирующих и коррекционных услуг в учреждении, с учетом возрастных и индивидуальных особенностей детей.</w:t>
      </w:r>
    </w:p>
    <w:p w:rsidR="00BE7DB4" w:rsidRPr="00935F45" w:rsidRDefault="00BE7DB4" w:rsidP="00BE7DB4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BE7DB4" w:rsidRPr="00935F45" w:rsidRDefault="00BE7DB4" w:rsidP="00BE7DB4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Модернизация системы управления образовательной, инновационной и финансово-экономической деятельностью образовательной организации.</w:t>
      </w:r>
    </w:p>
    <w:p w:rsidR="00BE7DB4" w:rsidRDefault="00BE7DB4" w:rsidP="00BE7D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DB4" w:rsidRPr="00935F45" w:rsidRDefault="00BE7DB4" w:rsidP="00BE7D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термины и сокращения.</w:t>
      </w: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Детский сад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935F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МДОУ «Детский сад № 2 Солнышко»</w:t>
      </w: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Программа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программа развития детского сада на 20</w:t>
      </w:r>
      <w:r w:rsidRPr="00935F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935F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25 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детского сада. В программе отражаются системные, целостные изменения в детском саду (инновационный режим), сопровождающиеся проектно-целевым управлением.</w:t>
      </w:r>
    </w:p>
    <w:p w:rsidR="00BE7DB4" w:rsidRPr="00935F45" w:rsidRDefault="00BE7DB4" w:rsidP="00BE7DB4">
      <w:pPr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настоящей программы развития являются: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координация деятельности детского сада по достижению поставленных перед ним задач;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ценностей и целей, на которые направлена программа;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последовательная реализация мероприятий программы с использованием научно-обоснованных форм, методов и средств;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BE7DB4" w:rsidRPr="00935F45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 усилий всех участников образовательных отношений, действующих в интересах развития детского сада.</w:t>
      </w:r>
    </w:p>
    <w:p w:rsidR="00BE7DB4" w:rsidRPr="00935F45" w:rsidRDefault="00BE7DB4" w:rsidP="00BE7D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DB4" w:rsidRPr="00935F45" w:rsidRDefault="00BE7DB4" w:rsidP="00BE7D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I. Характеристика текущего состояния детского сада</w:t>
      </w: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справка.</w:t>
      </w: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 детского сада: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год после реконструкции.</w:t>
      </w: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Правоустанавливающие документы детского сада.</w:t>
      </w: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Устав. </w:t>
      </w:r>
      <w:r w:rsidRPr="00935F45">
        <w:rPr>
          <w:rFonts w:ascii="Times New Roman" w:hAnsi="Times New Roman" w:cs="Times New Roman"/>
          <w:sz w:val="28"/>
          <w:szCs w:val="28"/>
        </w:rPr>
        <w:t xml:space="preserve">Приказ 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Ростовского МР </w:t>
      </w:r>
      <w:r w:rsidRPr="00935F45">
        <w:rPr>
          <w:rFonts w:ascii="Times New Roman" w:hAnsi="Times New Roman" w:cs="Times New Roman"/>
          <w:sz w:val="28"/>
          <w:szCs w:val="28"/>
        </w:rPr>
        <w:t>от 01.08.2017 г. № 532</w:t>
      </w:r>
    </w:p>
    <w:p w:rsidR="00BE7DB4" w:rsidRPr="006F08CD" w:rsidRDefault="00BE7DB4" w:rsidP="00BE7DB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осуществление образовательной деятельности </w:t>
      </w:r>
      <w:r w:rsidRPr="006F08CD">
        <w:rPr>
          <w:rFonts w:ascii="Times New Roman" w:hAnsi="Times New Roman" w:cs="Times New Roman"/>
          <w:color w:val="000000"/>
          <w:sz w:val="28"/>
          <w:szCs w:val="28"/>
        </w:rPr>
        <w:t>бессрочн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F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выдана </w:t>
      </w:r>
      <w:r w:rsidRPr="006F08CD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F08C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Ярославской области на </w:t>
      </w:r>
      <w:proofErr w:type="gramStart"/>
      <w:r w:rsidRPr="006F08CD">
        <w:rPr>
          <w:rFonts w:ascii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Pr="006F08C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№ </w:t>
      </w:r>
      <w:r>
        <w:rPr>
          <w:rFonts w:ascii="Times New Roman" w:hAnsi="Times New Roman" w:cs="Times New Roman"/>
          <w:color w:val="000000"/>
          <w:sz w:val="28"/>
          <w:szCs w:val="28"/>
        </w:rPr>
        <w:t>52/18 от 24.09.2018, серия  76Л02 № 0001567</w:t>
      </w:r>
      <w:r w:rsidRPr="006F08CD">
        <w:rPr>
          <w:rFonts w:ascii="Times New Roman" w:hAnsi="Times New Roman" w:cs="Times New Roman"/>
          <w:color w:val="000000"/>
          <w:sz w:val="28"/>
          <w:szCs w:val="28"/>
        </w:rPr>
        <w:t>. Свидетельство о государственной аккредитации № 01-2696 от 25 июня 2010 г. серия ДД005541.</w:t>
      </w:r>
    </w:p>
    <w:p w:rsidR="00BE7DB4" w:rsidRPr="00935F45" w:rsidRDefault="00BE7DB4" w:rsidP="00BE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Контакты:</w:t>
      </w:r>
    </w:p>
    <w:p w:rsidR="00BE7DB4" w:rsidRPr="00935F45" w:rsidRDefault="00BE7DB4" w:rsidP="00BE7DB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 </w:t>
      </w:r>
      <w:proofErr w:type="gramStart"/>
      <w:r w:rsidRPr="00935F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End"/>
      <w:r w:rsidRPr="00935F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Ростов, ул. Луначарского, д. 30 «А». Телефон: 8(48536)60611. Электронный адрес: </w:t>
      </w:r>
      <w:r w:rsidRPr="00935F4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sad</w:t>
      </w:r>
      <w:r w:rsidRPr="00935F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2-08</w:t>
      </w:r>
      <w:r w:rsidRPr="00935F4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mail</w:t>
      </w:r>
      <w:r w:rsidRPr="00935F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935F4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</w:t>
      </w:r>
      <w:r w:rsidRPr="00935F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E7DB4" w:rsidRPr="00935F45" w:rsidRDefault="00BE7DB4" w:rsidP="00BE7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обучения в детском саду.</w:t>
      </w:r>
    </w:p>
    <w:p w:rsidR="00BE7DB4" w:rsidRPr="006F08CD" w:rsidRDefault="00BE7DB4" w:rsidP="00BE7D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8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Детский сад находится в </w:t>
      </w:r>
      <w:proofErr w:type="gramStart"/>
      <w:r w:rsidRPr="006F08CD">
        <w:rPr>
          <w:rFonts w:ascii="Times New Roman" w:hAnsi="Times New Roman" w:cs="Times New Roman"/>
          <w:color w:val="000000"/>
          <w:sz w:val="28"/>
          <w:szCs w:val="28"/>
        </w:rPr>
        <w:t>здании,  рассчитанном на пять</w:t>
      </w:r>
      <w:proofErr w:type="gramEnd"/>
      <w:r w:rsidRPr="006F08CD">
        <w:rPr>
          <w:rFonts w:ascii="Times New Roman" w:hAnsi="Times New Roman" w:cs="Times New Roman"/>
          <w:color w:val="000000"/>
          <w:sz w:val="28"/>
          <w:szCs w:val="28"/>
        </w:rPr>
        <w:t xml:space="preserve"> групп от 1,5 до 7 лет:</w:t>
      </w:r>
    </w:p>
    <w:p w:rsidR="00BE7DB4" w:rsidRPr="006F08CD" w:rsidRDefault="00BE7DB4" w:rsidP="00BE7D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8CD">
        <w:rPr>
          <w:rFonts w:ascii="Times New Roman" w:hAnsi="Times New Roman" w:cs="Times New Roman"/>
          <w:color w:val="000000"/>
          <w:sz w:val="28"/>
          <w:szCs w:val="28"/>
        </w:rPr>
        <w:t>1. Ясельная группа (</w:t>
      </w:r>
      <w:r w:rsidRPr="006F08CD">
        <w:rPr>
          <w:rFonts w:ascii="Times New Roman" w:hAnsi="Times New Roman" w:cs="Times New Roman"/>
          <w:sz w:val="28"/>
          <w:szCs w:val="28"/>
        </w:rPr>
        <w:t>18 человек</w:t>
      </w:r>
      <w:r w:rsidRPr="006F08C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E7DB4" w:rsidRPr="006F08CD" w:rsidRDefault="00BE7DB4" w:rsidP="00BE7D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8CD">
        <w:rPr>
          <w:rFonts w:ascii="Times New Roman" w:hAnsi="Times New Roman" w:cs="Times New Roman"/>
          <w:color w:val="000000"/>
          <w:sz w:val="28"/>
          <w:szCs w:val="28"/>
        </w:rPr>
        <w:t>2. Младшая группа (</w:t>
      </w:r>
      <w:r w:rsidRPr="006F08CD">
        <w:rPr>
          <w:rFonts w:ascii="Times New Roman" w:hAnsi="Times New Roman" w:cs="Times New Roman"/>
          <w:sz w:val="28"/>
          <w:szCs w:val="28"/>
        </w:rPr>
        <w:t>29 человек</w:t>
      </w:r>
      <w:r w:rsidRPr="006F08C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E7DB4" w:rsidRPr="006F08CD" w:rsidRDefault="00BE7DB4" w:rsidP="00BE7D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8CD">
        <w:rPr>
          <w:rFonts w:ascii="Times New Roman" w:hAnsi="Times New Roman" w:cs="Times New Roman"/>
          <w:color w:val="000000"/>
          <w:sz w:val="28"/>
          <w:szCs w:val="28"/>
        </w:rPr>
        <w:t>3. Средняя группа (</w:t>
      </w:r>
      <w:r w:rsidRPr="006F08CD">
        <w:rPr>
          <w:rFonts w:ascii="Times New Roman" w:hAnsi="Times New Roman" w:cs="Times New Roman"/>
          <w:sz w:val="28"/>
          <w:szCs w:val="28"/>
        </w:rPr>
        <w:t>16 человек</w:t>
      </w:r>
      <w:r w:rsidRPr="006F08C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E7DB4" w:rsidRPr="006F08CD" w:rsidRDefault="00BE7DB4" w:rsidP="00BE7D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8CD">
        <w:rPr>
          <w:rFonts w:ascii="Times New Roman" w:hAnsi="Times New Roman" w:cs="Times New Roman"/>
          <w:color w:val="000000"/>
          <w:sz w:val="28"/>
          <w:szCs w:val="28"/>
        </w:rPr>
        <w:t>4. Старшая группа (</w:t>
      </w:r>
      <w:r w:rsidRPr="006F08CD">
        <w:rPr>
          <w:rFonts w:ascii="Times New Roman" w:hAnsi="Times New Roman" w:cs="Times New Roman"/>
          <w:sz w:val="28"/>
          <w:szCs w:val="28"/>
        </w:rPr>
        <w:t>29 человек</w:t>
      </w:r>
      <w:r w:rsidRPr="006F08C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E7DB4" w:rsidRPr="006F08CD" w:rsidRDefault="00BE7DB4" w:rsidP="00BE7D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8CD">
        <w:rPr>
          <w:rFonts w:ascii="Times New Roman" w:hAnsi="Times New Roman" w:cs="Times New Roman"/>
          <w:color w:val="000000"/>
          <w:sz w:val="28"/>
          <w:szCs w:val="28"/>
        </w:rPr>
        <w:t>5. Подготовительная группа (</w:t>
      </w:r>
      <w:r w:rsidRPr="006F08CD">
        <w:rPr>
          <w:rFonts w:ascii="Times New Roman" w:hAnsi="Times New Roman" w:cs="Times New Roman"/>
          <w:sz w:val="28"/>
          <w:szCs w:val="28"/>
        </w:rPr>
        <w:t>29 человек.</w:t>
      </w:r>
      <w:r w:rsidRPr="006F08C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E7DB4" w:rsidRPr="006F08CD" w:rsidRDefault="00BE7DB4" w:rsidP="00BE7D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8CD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посещает 121 воспитанник. </w:t>
      </w:r>
    </w:p>
    <w:p w:rsidR="00BE7DB4" w:rsidRPr="006F08CD" w:rsidRDefault="00BE7DB4" w:rsidP="00BE7D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8CD">
        <w:rPr>
          <w:rFonts w:ascii="Times New Roman" w:hAnsi="Times New Roman" w:cs="Times New Roman"/>
          <w:color w:val="000000"/>
          <w:sz w:val="28"/>
          <w:szCs w:val="28"/>
        </w:rPr>
        <w:t>Имеется музыкально-физкультурный  зал. Общая площадь всех помещений – 910,7   м</w:t>
      </w:r>
      <w:proofErr w:type="gramStart"/>
      <w:r w:rsidRPr="006F08CD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6F08CD">
        <w:rPr>
          <w:rFonts w:ascii="Times New Roman" w:hAnsi="Times New Roman" w:cs="Times New Roman"/>
          <w:color w:val="000000"/>
          <w:sz w:val="28"/>
          <w:szCs w:val="28"/>
        </w:rPr>
        <w:t>, площадь групповых помещений -302,3 м2. Основными помещениями ДОУ являются: помещения пяти групп,  методический кабинет, музыкально - физкультурный зал, кабинет логопеда</w:t>
      </w:r>
      <w:r>
        <w:rPr>
          <w:rFonts w:ascii="Times New Roman" w:hAnsi="Times New Roman" w:cs="Times New Roman"/>
          <w:color w:val="000000"/>
          <w:sz w:val="28"/>
          <w:szCs w:val="28"/>
        </w:rPr>
        <w:t>, медицинский кабинет и изолятор</w:t>
      </w:r>
      <w:r w:rsidRPr="006F08CD">
        <w:rPr>
          <w:rFonts w:ascii="Times New Roman" w:hAnsi="Times New Roman" w:cs="Times New Roman"/>
          <w:color w:val="000000"/>
          <w:sz w:val="28"/>
          <w:szCs w:val="28"/>
        </w:rPr>
        <w:t>. В детском саду имеется медицинский блок и пищеблок. Детский сад оборудован для своего полноценного функционирования.</w:t>
      </w:r>
    </w:p>
    <w:p w:rsidR="00BE7DB4" w:rsidRDefault="00BE7DB4" w:rsidP="00BE7D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8CD">
        <w:rPr>
          <w:rFonts w:ascii="Times New Roman" w:hAnsi="Times New Roman" w:cs="Times New Roman"/>
          <w:sz w:val="28"/>
          <w:szCs w:val="28"/>
        </w:rPr>
        <w:t xml:space="preserve">Территория детского сада озеленена насаждениями: деревьями, кустарниками, цветами, огорожена забором и установлена система видеонаблюдения. </w:t>
      </w:r>
    </w:p>
    <w:p w:rsidR="00BE7DB4" w:rsidRDefault="00BE7DB4" w:rsidP="00BE7D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F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 ДОУ: с 7.30 до 18.00. Выходные дни: суббота, воскресенье, праздничные дни.</w:t>
      </w:r>
    </w:p>
    <w:p w:rsidR="00BE7DB4" w:rsidRDefault="00BE7DB4" w:rsidP="00BE7D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детского сада находится </w:t>
      </w:r>
      <w:r w:rsidRPr="005F51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отдельно стоящем типовом двухэтажном здании. Имеется собственная территория для прогулок, 5 обустроенных прогулочных веранд, игровое и спортивное оборудование, отличительной особенностью детского сада являются благоустроенные детские площадки, хорошее озеленение, спортивная площадка</w:t>
      </w:r>
      <w:r w:rsidRPr="005F5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DB4" w:rsidRPr="005F51F9" w:rsidRDefault="00BE7DB4" w:rsidP="00BE7D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деятельности детского сада является реализация ООП </w:t>
      </w:r>
      <w:proofErr w:type="gramStart"/>
      <w:r w:rsidRPr="005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общеобразовательного 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присмотр и уход.</w:t>
      </w:r>
    </w:p>
    <w:p w:rsidR="00BE7DB4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характеристика.</w:t>
      </w:r>
    </w:p>
    <w:p w:rsidR="00BE7DB4" w:rsidRPr="005F51F9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написания программы развития общее количество педагогических работников – </w:t>
      </w:r>
      <w:r w:rsidRPr="005F51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 человек (старший воспитатель , 7 воспитателей, 1 музыкальный  руководитель, 1 инструктор по физической культуре, 1 учитель-логопед).</w:t>
      </w:r>
    </w:p>
    <w:p w:rsidR="00BE7DB4" w:rsidRPr="005F51F9" w:rsidRDefault="00BE7DB4" w:rsidP="00BE7D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 с медицинским образованием – 1 человек.</w:t>
      </w:r>
    </w:p>
    <w:p w:rsidR="00BE7DB4" w:rsidRPr="005F51F9" w:rsidRDefault="00BE7DB4" w:rsidP="00BE7D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Укомплектованность кадрами:</w:t>
      </w:r>
    </w:p>
    <w:p w:rsidR="00BE7DB4" w:rsidRPr="005F51F9" w:rsidRDefault="00BE7DB4" w:rsidP="00B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5F51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воспитателями – на 100%;</w:t>
      </w:r>
    </w:p>
    <w:p w:rsidR="00BE7DB4" w:rsidRPr="005F51F9" w:rsidRDefault="00BE7DB4" w:rsidP="00B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5F51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младшими воспитателями – на 100%;</w:t>
      </w:r>
    </w:p>
    <w:p w:rsidR="00BE7DB4" w:rsidRPr="005F51F9" w:rsidRDefault="00BE7DB4" w:rsidP="00B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5F51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обслуживающим персоналом – 100%.</w:t>
      </w:r>
    </w:p>
    <w:p w:rsidR="00BE7DB4" w:rsidRPr="00935F45" w:rsidRDefault="00BE7DB4" w:rsidP="00BE7DB4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B4" w:rsidRPr="00935F45" w:rsidRDefault="00BE7DB4" w:rsidP="00BE7D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работниках</w:t>
      </w:r>
    </w:p>
    <w:tbl>
      <w:tblPr>
        <w:tblW w:w="9924" w:type="dxa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6"/>
        <w:gridCol w:w="3177"/>
        <w:gridCol w:w="3581"/>
      </w:tblGrid>
      <w:tr w:rsidR="00BE7DB4" w:rsidRPr="00935F45" w:rsidTr="00ED1C29">
        <w:tc>
          <w:tcPr>
            <w:tcW w:w="3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DB4" w:rsidRPr="00935F45" w:rsidRDefault="00BE7DB4" w:rsidP="00ED1C2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Образование, кол-во работников</w:t>
            </w:r>
          </w:p>
        </w:tc>
        <w:tc>
          <w:tcPr>
            <w:tcW w:w="3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DB4" w:rsidRPr="00935F45" w:rsidRDefault="00BE7DB4" w:rsidP="00ED1C2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квалификационных категорий, кол-во работников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DB4" w:rsidRPr="00935F45" w:rsidRDefault="00BE7DB4" w:rsidP="00ED1C2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работы, кол-во работников</w:t>
            </w:r>
          </w:p>
        </w:tc>
      </w:tr>
      <w:tr w:rsidR="00BE7DB4" w:rsidRPr="00935F45" w:rsidTr="00ED1C29">
        <w:tc>
          <w:tcPr>
            <w:tcW w:w="3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DB4" w:rsidRPr="00B148EF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F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Высшее</w:t>
            </w:r>
            <w:proofErr w:type="gramEnd"/>
            <w:r w:rsidRPr="00935F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чел (42</w:t>
            </w:r>
            <w:r w:rsidRPr="00935F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%)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Среднее специальное –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15чел (57</w:t>
            </w:r>
            <w:r w:rsidRPr="00935F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Первая – 3 чел.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Без категории – 7 чел.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 5 лет – 2 чел. (7</w:t>
            </w:r>
            <w:r w:rsidRPr="00935F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%)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 – 10 лет. – 5 чел. 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  <w:r w:rsidRPr="00935F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%)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Свыше 10 лет – 20 чел. (74</w:t>
            </w:r>
            <w:r w:rsidRPr="00935F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%)</w:t>
            </w:r>
          </w:p>
        </w:tc>
      </w:tr>
    </w:tbl>
    <w:p w:rsidR="00BE7DB4" w:rsidRDefault="00BE7DB4" w:rsidP="00BE7D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DB4" w:rsidRPr="00935F45" w:rsidRDefault="00BE7DB4" w:rsidP="00BE7D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II. Концепция развития детского сада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 (законных представителей).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внедрение ФГОС в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вектор преобразований программы дошкольного образования, согласно требованиям ФГОС, направлен на ориентацию развития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Таким образом, прежняя исходная, приоритетная ориентация образования только на цели государства сменяется личностной ориентацией.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III. Ключевые ориентиры Программы развития: миссия, цели, задачи, этапы реализации и ожидаемые результаты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Миссия детского сада</w:t>
      </w: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приоритеты развития детского сада </w:t>
      </w:r>
      <w:r w:rsidRPr="00997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20</w:t>
      </w:r>
      <w:r w:rsidRPr="009972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25</w:t>
      </w:r>
      <w:r w:rsidRPr="00997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года: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реализация комплексной программы развития, воспитания и укрепления здоровья детей раннего и дошкольного возраста, </w:t>
      </w:r>
      <w:proofErr w:type="gramStart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обеспечивающую</w:t>
      </w:r>
      <w:proofErr w:type="gramEnd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дошкольного и начального общего образования, преемственности дошкольного, дополнительного образования, интеграции всех служб детского сада в вопросах развития детей;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личностно-ориентированной системы образования и коррекционной помощи, </w:t>
      </w:r>
      <w:proofErr w:type="gramStart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характеризующуюся</w:t>
      </w:r>
      <w:proofErr w:type="gramEnd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мобильностью, гибкостью, вариативностью, </w:t>
      </w:r>
      <w:proofErr w:type="spellStart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индивидуализированностью</w:t>
      </w:r>
      <w:proofErr w:type="spellEnd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подходов;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роли комплексного психолого-педагогического сопровождения всех субъектов образовательного процесса;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педагогов.</w:t>
      </w:r>
    </w:p>
    <w:p w:rsidR="00BE7DB4" w:rsidRPr="00935F45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повышение конкурентных преимуществ детского сада в условиях быстро меняющейся экономико-правовой среды.</w:t>
      </w:r>
    </w:p>
    <w:p w:rsidR="00BE7DB4" w:rsidRDefault="00BE7DB4" w:rsidP="00BE7D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DB4" w:rsidRPr="00935F45" w:rsidRDefault="00BE7DB4" w:rsidP="00BE7D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Указанная цель будет достигнута в процессе решения следующих задач: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спектра качественных образовательных и информационно-консультативных услуг;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детского сада новых форм работы с воспитанниками;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сетевого взаимодействия;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процесса реализации ФГОС </w:t>
      </w:r>
      <w:proofErr w:type="gramStart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саду;</w:t>
      </w:r>
    </w:p>
    <w:p w:rsidR="00BE7DB4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работы с одаренными детьми;</w:t>
      </w:r>
    </w:p>
    <w:p w:rsidR="00BE7DB4" w:rsidRPr="00935F45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proofErr w:type="spellStart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BE7DB4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DB4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реализации: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реализации Программы развития: разработка документов, направленных на методическое, кадровое и информационное обеспечение развития детского сада, организацию промежуточного и итогового мониторинга реализации программы.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реализации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реализации программы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:rsidR="00BE7DB4" w:rsidRPr="00935F45" w:rsidRDefault="00BE7DB4" w:rsidP="00BE7D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IV. Мероприятия по реализации программы развития</w:t>
      </w:r>
    </w:p>
    <w:p w:rsidR="00BE7DB4" w:rsidRPr="00935F45" w:rsidRDefault="00BE7DB4" w:rsidP="00BE7D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по организации </w:t>
      </w:r>
      <w:proofErr w:type="spellStart"/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здоровьесберегающей</w:t>
      </w:r>
      <w:proofErr w:type="spellEnd"/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здоровьеформирующей</w:t>
      </w:r>
      <w:proofErr w:type="spellEnd"/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Вызов среды. Проблема.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чаще в детский сад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 (высокий процент патологии опорно-двигательного аппарата среди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нарушение моторики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), требующие повышенного внимания, консультаций специалистов.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взрослых (родителей воспитанников) с низким уровнем культуры здоровья, проявляющих инертность в ведении здорового образа жизни.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физкультурно-оздоровительная и профилактическая работа детского сада и ведутся в системе, но требуют серьезной коррекции мониторинга </w:t>
      </w:r>
      <w:proofErr w:type="spellStart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здоровьеформирующей</w:t>
      </w:r>
      <w:proofErr w:type="spellEnd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детского сада и взаимодействия с социумом в вопросах поддержания и укрепления здоровья всех участников образовательного процесса.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физкультурный зал с базовым набором инвентаря,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изолятором.</w:t>
      </w:r>
    </w:p>
    <w:p w:rsidR="00BE7DB4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DB4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DB4" w:rsidRPr="00935F45" w:rsidRDefault="00BE7DB4" w:rsidP="00BE7D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развития.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детей, организация коррекционной работы с детьми НОДА инструктором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физкультуре,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BE7DB4" w:rsidRPr="00935F45" w:rsidRDefault="00BE7DB4" w:rsidP="00BE7D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риски.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потребители образовательных услуг могут недооценивать значимость физкультурно-оздоровительной работы дошкольников, предпочитая посещение дополнительных занятий художественно-эстетического и познавательного циклов.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поступления в дошкольное образовательное учреждение детей с осложненными диагнозами, с подготовительной группой здоровья.</w:t>
      </w: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периодам реализации программы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9"/>
        <w:gridCol w:w="3211"/>
        <w:gridCol w:w="3235"/>
      </w:tblGrid>
      <w:tr w:rsidR="00BE7DB4" w:rsidRPr="00935F45" w:rsidTr="00ED1C29">
        <w:tc>
          <w:tcPr>
            <w:tcW w:w="3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Первый этап </w:t>
            </w:r>
          </w:p>
          <w:p w:rsidR="00BE7DB4" w:rsidRPr="00935F45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(2020-2021 гг.)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Второй этап </w:t>
            </w:r>
          </w:p>
          <w:p w:rsidR="00BE7DB4" w:rsidRPr="00935F45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(2021-202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гг.)</w:t>
            </w:r>
          </w:p>
        </w:tc>
        <w:tc>
          <w:tcPr>
            <w:tcW w:w="3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Третий этап </w:t>
            </w:r>
          </w:p>
          <w:p w:rsidR="00BE7DB4" w:rsidRPr="00935F45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гг.)</w:t>
            </w:r>
          </w:p>
        </w:tc>
      </w:tr>
      <w:tr w:rsidR="00BE7DB4" w:rsidRPr="00935F45" w:rsidTr="00ED1C29">
        <w:tc>
          <w:tcPr>
            <w:tcW w:w="3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 Мониторинг качества </w:t>
            </w:r>
            <w:proofErr w:type="spellStart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здоровьеформирующей</w:t>
            </w:r>
            <w:proofErr w:type="spellEnd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деятельности в учреждении.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Создание условий для оптимизации системы физкультурно-оздоровительной работы в детском саду.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Создание условий для осуществления в детском саду работы по профилактике заболеваний, пропаганде здорового образа жизни.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4. Совершенствование системы мониторинга качества </w:t>
            </w:r>
            <w:proofErr w:type="spellStart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здоровьеформирующей</w:t>
            </w:r>
            <w:proofErr w:type="spellEnd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деятельности учреждения.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1. Совершенствование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 Организация распространения положительного опыта по формированию культуры здорового и безопасного образа жизни, </w:t>
            </w:r>
            <w:proofErr w:type="spellStart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здоровьеформирующей</w:t>
            </w:r>
            <w:proofErr w:type="spellEnd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деятельности учреждения и семей воспитанников.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Разработка и реализация комплексного плана профилактики возникновения у воспитанников вредных привычек, формирования у них культуры здоровья. Организация межведомственного взаимодействия в этом направлении.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Разработка совместных планов работы с учреждениями здравоохранения.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 Реализация системы мероприятий, направленных на укрепление здоровья, снижения заболеваемости работников детского сада.</w:t>
            </w:r>
          </w:p>
        </w:tc>
        <w:tc>
          <w:tcPr>
            <w:tcW w:w="3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1. Комплексная оценка эффективности формирования культуры здорового и безопасного образа жизни, </w:t>
            </w:r>
            <w:proofErr w:type="spellStart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здоровьеформирующей</w:t>
            </w:r>
            <w:proofErr w:type="spellEnd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деятельности детского сада.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3. Мониторинг эффективности работы </w:t>
            </w: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 профилактике заболеваний и асоциального поведения среди выпускников детского сада, целесообразности работы по профилактике ценностей здорового образа жизни.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4. Разработка и реализация проектов по формированию культуры здоровья и безопасного образа жизни, </w:t>
            </w:r>
            <w:proofErr w:type="spellStart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здоровьеформирующей</w:t>
            </w:r>
            <w:proofErr w:type="spellEnd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направленности.</w:t>
            </w:r>
          </w:p>
        </w:tc>
      </w:tr>
    </w:tbl>
    <w:p w:rsidR="00BE7DB4" w:rsidRDefault="00BE7DB4" w:rsidP="00BE7D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DB4" w:rsidRPr="00935F45" w:rsidRDefault="00BE7DB4" w:rsidP="00BE7D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улучшению кадрового состава</w:t>
      </w: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Вызов среды. Проблема.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Старение педагогических кадров. 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Обостряется проблема профессионального выгорания педагогических кадров.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педагогов имеют потенциал к работе в инновационном режиме, они участвуют в работе временных творческих групп, участвуют в конкурсах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мастерства,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</w:t>
      </w: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риски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«старение» коллектива, отток квалифицированных кадров в связи с переходом к новым моделям дошкольного образования.</w:t>
      </w: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периодам реализации программы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1"/>
        <w:gridCol w:w="3287"/>
        <w:gridCol w:w="3177"/>
      </w:tblGrid>
      <w:tr w:rsidR="00BE7DB4" w:rsidRPr="00935F45" w:rsidTr="00ED1C29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Первый этап </w:t>
            </w:r>
          </w:p>
          <w:p w:rsidR="00BE7DB4" w:rsidRPr="00935F45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(2020-2021 гг.)</w:t>
            </w:r>
          </w:p>
        </w:tc>
        <w:tc>
          <w:tcPr>
            <w:tcW w:w="3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Второй этап </w:t>
            </w:r>
          </w:p>
          <w:p w:rsidR="00BE7DB4" w:rsidRPr="00935F45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(2021-202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гг.)</w:t>
            </w:r>
          </w:p>
        </w:tc>
        <w:tc>
          <w:tcPr>
            <w:tcW w:w="3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Третий этап </w:t>
            </w:r>
          </w:p>
          <w:p w:rsidR="00BE7DB4" w:rsidRPr="00935F45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гг.)</w:t>
            </w:r>
          </w:p>
        </w:tc>
      </w:tr>
      <w:tr w:rsidR="00BE7DB4" w:rsidRPr="00935F45" w:rsidTr="00ED1C29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Анализ актуального состояния кадровой обстановки в учреждении.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 Разработка комплексного поэтапного плана по повышению профессиональной компетентности медико-педагогического и обслуживающего персонала в условиях реализации ФГОС </w:t>
            </w:r>
            <w:proofErr w:type="gramStart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</w:t>
            </w:r>
            <w:proofErr w:type="gramEnd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Разработка стратегии повышения привлекательности учреждения для молодых специалистов.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Пересмотр содержания Правил внутреннего трудового распорядка, Коллективного договора детского сада.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 Создание условий для составления </w:t>
            </w:r>
            <w:proofErr w:type="spellStart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портфолио</w:t>
            </w:r>
            <w:proofErr w:type="spellEnd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каждого педагога образовательного учреждения, как формы обобщения опыта педагогической деятельности.</w:t>
            </w:r>
          </w:p>
        </w:tc>
        <w:tc>
          <w:tcPr>
            <w:tcW w:w="3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Организация межведомственного взаимодействия, создание системы социального партнерства с организациями образования, культуры, здравоохранения города.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3. Обеспечение научно-методического сопровождения образовательного, оздоровительного и коррекционного процессов в рамках ФГОС ДО, осуществления исследовательской и </w:t>
            </w: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проектной деятельности педагогов.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Осуществление комплекса социально-направленных мероприятий с целью создания положительной мотивации труда у сотрудников.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 Осуществление </w:t>
            </w:r>
            <w:proofErr w:type="spellStart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портфолизации</w:t>
            </w:r>
            <w:proofErr w:type="spellEnd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достижений каждого педагога в соответствии с ФГОС </w:t>
            </w:r>
            <w:proofErr w:type="gramStart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</w:t>
            </w:r>
            <w:proofErr w:type="gramEnd"/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1. Комплексная оценка эффективности введения профессионального стандарта педагога.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Определение перспективных направлений деятельности детского сада по повышению профессионального уровня работников.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сайте детского сада, проектную деятельность и т.д.</w:t>
            </w:r>
          </w:p>
          <w:p w:rsidR="00BE7DB4" w:rsidRPr="009A53BC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4. Анализ эффективности мероприятий, </w:t>
            </w:r>
            <w:r w:rsidRPr="009A53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направленных на социальную защищенность работников детского сада.</w:t>
            </w:r>
          </w:p>
        </w:tc>
      </w:tr>
    </w:tbl>
    <w:p w:rsidR="00BE7DB4" w:rsidRDefault="00BE7DB4" w:rsidP="00BE7D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DB4" w:rsidRPr="00935F45" w:rsidRDefault="00BE7DB4" w:rsidP="00BE7D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материально-технической модернизации детского сада</w:t>
      </w: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Вызов среды. Проблема.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детского сада со средствами массовой информации находится на недостаточном уровне.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Ограничено</w:t>
      </w:r>
      <w:proofErr w:type="gramEnd"/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рекламная кампания услуг, предоставляемых детским садом,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возможности СМИ для транслирования передового педагогического опыта учреждения. Чаще всего реклама ограничивается информацией на родительском собрании или тематических стендах в группах. Из бесед с родителями, детей, поступающих в детский сад, выявлено, что информацию о детском саде они получили в основном от родственников и знакомых и только </w:t>
      </w:r>
      <w:r w:rsidRPr="00935F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10%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йта образовательной организации или группы в ВК.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используются возможности:</w:t>
      </w:r>
    </w:p>
    <w:p w:rsidR="00BE7DB4" w:rsidRPr="00935F45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(деятельность детского 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освещается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телевидении, радио, в печатных средствах массовой информации),</w:t>
      </w:r>
    </w:p>
    <w:p w:rsidR="00BE7DB4" w:rsidRPr="00935F45" w:rsidRDefault="00BE7DB4" w:rsidP="00BE7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полиграфии (буклеты, календари, стенды и плакаты, отражающие жизнь детского 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выпускаются в ограниченном количестве из-за недостаточности финансирования</w:t>
      </w: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развития.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Налаживание связей со СМИ будет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работников детского сада в области дошкольного образования.</w:t>
      </w:r>
    </w:p>
    <w:p w:rsidR="00BE7DB4" w:rsidRPr="00935F45" w:rsidRDefault="00BE7DB4" w:rsidP="00BE7DB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в образовательном процессе позволит перевести его на более высокий качественный уровень.</w:t>
      </w:r>
    </w:p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Мероприятия по периодам реализации программы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2"/>
        <w:gridCol w:w="3356"/>
        <w:gridCol w:w="3117"/>
      </w:tblGrid>
      <w:tr w:rsidR="00BE7DB4" w:rsidRPr="00935F45" w:rsidTr="00ED1C29">
        <w:tc>
          <w:tcPr>
            <w:tcW w:w="3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Первый этап </w:t>
            </w:r>
          </w:p>
          <w:p w:rsidR="00BE7DB4" w:rsidRPr="00935F45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(2020-2021 гг.)</w:t>
            </w:r>
          </w:p>
        </w:tc>
        <w:tc>
          <w:tcPr>
            <w:tcW w:w="3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Второй этап </w:t>
            </w:r>
          </w:p>
          <w:p w:rsidR="00BE7DB4" w:rsidRPr="00935F45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(2021-202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гг.)</w:t>
            </w: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Третий этап </w:t>
            </w:r>
          </w:p>
          <w:p w:rsidR="00BE7DB4" w:rsidRPr="00935F45" w:rsidRDefault="00BE7DB4" w:rsidP="00ED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Pr="00935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гг.)</w:t>
            </w:r>
          </w:p>
        </w:tc>
      </w:tr>
      <w:tr w:rsidR="00BE7DB4" w:rsidRPr="00935F45" w:rsidTr="00ED1C29">
        <w:tc>
          <w:tcPr>
            <w:tcW w:w="3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142FEE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Создание системы условий, обеспечивающей всю полноту развития детской деятельности и личности ребенка, включающей ряд базовых компонентов, необходимых для полноценного физического, эстетического, познавательного, речевого и социального развития детей.</w:t>
            </w:r>
          </w:p>
          <w:p w:rsidR="00BE7DB4" w:rsidRPr="00142FEE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Анализ степени удовлетворенности родителей качеством образовательных услуг, предоставляемых детским садом и повышение престижа дошкольного учреждения среди потенциальных потребителей образовательных услуг (в рамках социологического мониторинга):</w:t>
            </w:r>
          </w:p>
          <w:p w:rsidR="00BE7DB4" w:rsidRPr="00142FEE" w:rsidRDefault="00BE7DB4" w:rsidP="00ED1C2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анкетирование;</w:t>
            </w:r>
          </w:p>
          <w:p w:rsidR="00BE7DB4" w:rsidRPr="00142FEE" w:rsidRDefault="00BE7DB4" w:rsidP="00ED1C2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выпуск рекламных буклетов и информационных листовок;</w:t>
            </w:r>
          </w:p>
          <w:p w:rsidR="00BE7DB4" w:rsidRPr="00142FEE" w:rsidRDefault="00BE7DB4" w:rsidP="00ED1C2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дней открытых дверей;</w:t>
            </w:r>
          </w:p>
          <w:p w:rsidR="00BE7DB4" w:rsidRPr="00142FEE" w:rsidRDefault="00BE7DB4" w:rsidP="00ED1C2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 досуговых и информационно-</w:t>
            </w: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просветительских мероприятий для родителей;</w:t>
            </w:r>
          </w:p>
          <w:p w:rsidR="00BE7DB4" w:rsidRPr="00142FEE" w:rsidRDefault="00BE7DB4" w:rsidP="00ED1C2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трансляция передового опыта детского сада через СМИ, сеть Интернет.</w:t>
            </w:r>
          </w:p>
          <w:p w:rsidR="00BE7DB4" w:rsidRPr="00142FEE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Организация межведомственного взаимодействия с целью повышения качества работы с родителями. Заключение договоров о сотрудничестве и планов взаимодействия с детской библиотекой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Ростовским кремлем</w:t>
            </w: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др. организациями.</w:t>
            </w:r>
          </w:p>
        </w:tc>
        <w:tc>
          <w:tcPr>
            <w:tcW w:w="3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142FEE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1. Работы по обновлению предметно-пространственной среды и материально-технической базы детского сада за счет различных источников финансирования.</w:t>
            </w:r>
          </w:p>
          <w:p w:rsidR="00BE7DB4" w:rsidRPr="00142FEE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Дифференцированная</w:t>
            </w:r>
            <w:proofErr w:type="gramEnd"/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работы с семьями воспитанников и родителями, с детьми раннего и дошкольного возраста:</w:t>
            </w:r>
          </w:p>
          <w:p w:rsidR="00BE7DB4" w:rsidRPr="00142FEE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по повышению педагогической и </w:t>
            </w:r>
            <w:proofErr w:type="spellStart"/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валеологической</w:t>
            </w:r>
            <w:proofErr w:type="spellEnd"/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культуры молодых родителей;</w:t>
            </w:r>
          </w:p>
          <w:p w:rsidR="00BE7DB4" w:rsidRPr="00142FEE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повышение престижа детского сада среди заинтересованного населения при помощи </w:t>
            </w:r>
            <w:proofErr w:type="spellStart"/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деятельности.</w:t>
            </w:r>
          </w:p>
          <w:p w:rsidR="00BE7DB4" w:rsidRPr="00142FEE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3. Повышение престижа детского сада среди заинтересованного населения через налаживание связей со СМИ (публикации, репортажи), полиграфическими организациями (буклеты, листовки), сетью Интернет (совершенствование работы официального сайта организации), </w:t>
            </w:r>
            <w:proofErr w:type="spellStart"/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портфолизации</w:t>
            </w:r>
            <w:proofErr w:type="spellEnd"/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воспитанников и детского сада в целом.</w:t>
            </w: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142FEE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1. Анализ эффективности внедрения ресурсосберегающих технологий.</w:t>
            </w:r>
          </w:p>
          <w:p w:rsidR="00BE7DB4" w:rsidRPr="00142FEE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Мониторинг престижности дошкольной образовательной организации среди родителей с детьми раннего и дошкольного возраста.</w:t>
            </w:r>
          </w:p>
          <w:p w:rsidR="00BE7DB4" w:rsidRPr="00142FEE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Комплексная оценка эффективности реализации программы психолого-педагогической поддержки семьи и повышения компетенции родителей в вопросах развития и обучения, охраны и укрепления здоровья детей.</w:t>
            </w:r>
          </w:p>
          <w:p w:rsidR="00BE7DB4" w:rsidRPr="00142FEE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F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Поддерживание положительного имиджа детского сада, обеспечение возможности для транслирования передового педагогического опыта работников детского сада в области дошкольного образования.</w:t>
            </w:r>
          </w:p>
        </w:tc>
      </w:tr>
    </w:tbl>
    <w:p w:rsidR="00BE7DB4" w:rsidRDefault="00BE7DB4" w:rsidP="00BE7D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DB4" w:rsidRPr="00935F45" w:rsidRDefault="00BE7DB4" w:rsidP="00BE7D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IV. Мониторинг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3"/>
        <w:gridCol w:w="4642"/>
      </w:tblGrid>
      <w:tr w:rsidR="00BE7DB4" w:rsidRPr="00935F45" w:rsidTr="00ED1C29">
        <w:tc>
          <w:tcPr>
            <w:tcW w:w="5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5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эффективности</w:t>
            </w:r>
          </w:p>
        </w:tc>
      </w:tr>
      <w:tr w:rsidR="00BE7DB4" w:rsidRPr="00935F45" w:rsidTr="00ED1C29">
        <w:tc>
          <w:tcPr>
            <w:tcW w:w="5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 предоставляемых образовательных 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5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Устойчивая положительная динамика образовательных достижений воспитанников и состояния их здоровья. 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удовлетворенности родителей учащихся качеством образовательных услуг по результатам анкетирования</w:t>
            </w:r>
          </w:p>
        </w:tc>
      </w:tr>
      <w:tr w:rsidR="00BE7DB4" w:rsidRPr="00935F45" w:rsidTr="00ED1C29">
        <w:tc>
          <w:tcPr>
            <w:tcW w:w="5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психолого-педагогической помощи детского сада</w:t>
            </w:r>
          </w:p>
        </w:tc>
        <w:tc>
          <w:tcPr>
            <w:tcW w:w="5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Стабильная положительная динамика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Интеграции детей с различным состоянием здоровья, уровнем развития, степенью </w:t>
            </w:r>
            <w:proofErr w:type="spellStart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адаптированности</w:t>
            </w:r>
            <w:proofErr w:type="spellEnd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</w:t>
            </w: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дифференцированных </w:t>
            </w:r>
            <w:proofErr w:type="spellStart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</w:t>
            </w:r>
            <w:proofErr w:type="spellEnd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достижения максимального качества образовательного процесса.</w:t>
            </w:r>
          </w:p>
          <w:p w:rsidR="00BE7DB4" w:rsidRPr="00935F45" w:rsidRDefault="00BE7DB4" w:rsidP="00ED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целостной системы, в которой все этапы работы с ребенком, были бы взаимосвязаны.</w:t>
            </w:r>
          </w:p>
        </w:tc>
      </w:tr>
      <w:tr w:rsidR="00BE7DB4" w:rsidRPr="00935F45" w:rsidTr="00ED1C29">
        <w:tc>
          <w:tcPr>
            <w:tcW w:w="5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Дальнейшая информатизация образовательного процесса и управления</w:t>
            </w:r>
          </w:p>
        </w:tc>
        <w:tc>
          <w:tcPr>
            <w:tcW w:w="5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использования </w:t>
            </w:r>
            <w:proofErr w:type="spellStart"/>
            <w:proofErr w:type="gramStart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ИКТ-инструментов</w:t>
            </w:r>
            <w:proofErr w:type="spellEnd"/>
            <w:proofErr w:type="gramEnd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образовательном процессе и администрировании</w:t>
            </w:r>
          </w:p>
        </w:tc>
      </w:tr>
      <w:tr w:rsidR="00BE7DB4" w:rsidRPr="00935F45" w:rsidTr="00ED1C29">
        <w:tc>
          <w:tcPr>
            <w:tcW w:w="5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перечня образовательных возможностей, социально-образовательных партнерств</w:t>
            </w:r>
          </w:p>
        </w:tc>
        <w:tc>
          <w:tcPr>
            <w:tcW w:w="5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налаживает сетевое взаимодействие с другими организациями для образовательного и иных видов сотрудничества</w:t>
            </w:r>
          </w:p>
        </w:tc>
      </w:tr>
      <w:tr w:rsidR="00BE7DB4" w:rsidRPr="00935F45" w:rsidTr="00ED1C29">
        <w:tc>
          <w:tcPr>
            <w:tcW w:w="5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системы по работе с одаренными и талантливыми детьми</w:t>
            </w:r>
          </w:p>
        </w:tc>
        <w:tc>
          <w:tcPr>
            <w:tcW w:w="5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результативности по выявлению, поддержке и сопровождению одаренных детей и рост результативности интеллектуально-творческих достижений</w:t>
            </w:r>
          </w:p>
        </w:tc>
      </w:tr>
      <w:tr w:rsidR="00BE7DB4" w:rsidRPr="00935F45" w:rsidTr="00ED1C29">
        <w:tc>
          <w:tcPr>
            <w:tcW w:w="5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образовательной среды: пополнение материально-технических ресурсов детского сада современным учебным компьютерным оборудованием и программным обеспечением</w:t>
            </w:r>
          </w:p>
        </w:tc>
        <w:tc>
          <w:tcPr>
            <w:tcW w:w="5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B4" w:rsidRPr="00935F45" w:rsidRDefault="00BE7DB4" w:rsidP="00ED1C2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современного учебного </w:t>
            </w:r>
            <w:proofErr w:type="spellStart"/>
            <w:proofErr w:type="gramStart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ИКТ-оборудования</w:t>
            </w:r>
            <w:proofErr w:type="spellEnd"/>
            <w:proofErr w:type="gramEnd"/>
            <w:r w:rsidRPr="00935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программного обеспечения</w:t>
            </w:r>
          </w:p>
        </w:tc>
      </w:tr>
    </w:tbl>
    <w:p w:rsidR="00BE7DB4" w:rsidRPr="00935F45" w:rsidRDefault="00BE7DB4" w:rsidP="00BE7DB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DB4" w:rsidRPr="00935F45" w:rsidRDefault="00BE7DB4" w:rsidP="00BE7DB4">
      <w:pPr>
        <w:rPr>
          <w:rFonts w:ascii="Times New Roman" w:hAnsi="Times New Roman" w:cs="Times New Roman"/>
          <w:sz w:val="28"/>
          <w:szCs w:val="28"/>
        </w:rPr>
      </w:pPr>
    </w:p>
    <w:p w:rsidR="008F267D" w:rsidRDefault="008F267D"/>
    <w:sectPr w:rsidR="008F267D" w:rsidSect="008F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7DB4"/>
    <w:rsid w:val="008F267D"/>
    <w:rsid w:val="00BE7DB4"/>
    <w:rsid w:val="00D4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4434</Words>
  <Characters>25279</Characters>
  <Application>Microsoft Office Word</Application>
  <DocSecurity>0</DocSecurity>
  <Lines>210</Lines>
  <Paragraphs>59</Paragraphs>
  <ScaleCrop>false</ScaleCrop>
  <Company/>
  <LinksUpToDate>false</LinksUpToDate>
  <CharactersWithSpaces>29654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Екатерина</dc:creator>
  <cp:lastModifiedBy>Конькова Екатерина</cp:lastModifiedBy>
  <cp:revision>2</cp:revision>
  <dcterms:created xsi:type="dcterms:W3CDTF">2020-03-24T08:53:00Z</dcterms:created>
  <dcterms:modified xsi:type="dcterms:W3CDTF">2020-03-24T08:53:00Z</dcterms:modified>
</cp:coreProperties>
</file>