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FA" w:rsidRDefault="00650CC1" w:rsidP="00650CC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F5E62"/>
          <w:sz w:val="16"/>
          <w:szCs w:val="16"/>
          <w:lang w:eastAsia="ru-RU"/>
        </w:rPr>
      </w:pPr>
      <w:r w:rsidRPr="00650CC1">
        <w:rPr>
          <w:rFonts w:ascii="Times New Roman" w:eastAsia="Times New Roman" w:hAnsi="Times New Roman" w:cs="Times New Roman"/>
          <w:color w:val="4F5E62"/>
          <w:sz w:val="27"/>
          <w:szCs w:val="27"/>
          <w:lang w:eastAsia="ru-RU"/>
        </w:rPr>
        <w:t>       </w:t>
      </w:r>
    </w:p>
    <w:p w:rsidR="00650CC1" w:rsidRPr="00650CC1" w:rsidRDefault="00C235FA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5E62"/>
          <w:sz w:val="16"/>
          <w:szCs w:val="16"/>
          <w:lang w:eastAsia="ru-RU"/>
        </w:rPr>
        <w:t xml:space="preserve">          </w:t>
      </w:r>
      <w:r w:rsidR="00650CC1" w:rsidRPr="00650CC1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Детское экспериментирование</w:t>
      </w:r>
      <w:r w:rsidR="00650CC1"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– это один из ведущих видов деятельности дошкольника. Очевидно, что нет более пытливого исследователя, чем ребёнок. Вы отвечаете на все вопросы </w:t>
      </w:r>
      <w:proofErr w:type="gramStart"/>
      <w:r w:rsidR="00650CC1"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юного</w:t>
      </w:r>
      <w:proofErr w:type="gramEnd"/>
      <w:r w:rsidR="00650CC1"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  <w:r w:rsidR="00C235FA" w:rsidRPr="00C235F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Например, что быстрее растворится? (морская соль, кусочки мыла, пена для ванн) и т. д.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Кухня</w:t>
      </w: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Эксперимент можно провести во время любой деятельности.</w:t>
      </w:r>
      <w:r w:rsidR="00C235FA" w:rsidRPr="00C235F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C235FA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650CC1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lastRenderedPageBreak/>
        <w:t>Экспериментирование</w:t>
      </w: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 </w:t>
      </w:r>
      <w:r w:rsidRPr="00650CC1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некоторые правила: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1. Установите цель эксперимента (для чего мы проводим опыт)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2. Подберите материалы (список всего необходимого для проведения опыта)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3. Обсудите процесс (поэтапные инструкции по проведению эксперимента)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4. Подведите итоги (точное описание ожидаемого результата)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5. Объясните почему? Доступными для ребёнка словами</w:t>
      </w:r>
    </w:p>
    <w:p w:rsidR="00650CC1" w:rsidRPr="00650CC1" w:rsidRDefault="00650CC1" w:rsidP="00650CC1">
      <w:pPr>
        <w:shd w:val="clear" w:color="auto" w:fill="FFFFFF"/>
        <w:spacing w:before="199" w:after="199" w:line="240" w:lineRule="auto"/>
        <w:jc w:val="center"/>
        <w:outlineLvl w:val="1"/>
        <w:rPr>
          <w:rFonts w:eastAsia="Times New Roman" w:cstheme="minorHAnsi"/>
          <w:color w:val="000000" w:themeColor="text1"/>
          <w:sz w:val="36"/>
          <w:szCs w:val="36"/>
          <w:lang w:eastAsia="ru-RU"/>
        </w:rPr>
      </w:pPr>
      <w:r w:rsidRPr="00C235FA">
        <w:rPr>
          <w:rFonts w:eastAsia="Times New Roman" w:cstheme="minorHAnsi"/>
          <w:b/>
          <w:bCs/>
          <w:color w:val="000000" w:themeColor="text1"/>
          <w:sz w:val="36"/>
          <w:szCs w:val="36"/>
          <w:u w:val="single"/>
          <w:lang w:eastAsia="ru-RU"/>
        </w:rPr>
        <w:t>Помните!</w:t>
      </w:r>
    </w:p>
    <w:p w:rsidR="00650CC1" w:rsidRPr="00650CC1" w:rsidRDefault="00650CC1" w:rsidP="00650CC1">
      <w:pPr>
        <w:shd w:val="clear" w:color="auto" w:fill="FFFFFF"/>
        <w:spacing w:after="255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При проведении эксперимента главное – безопасность вас и вашего ребёнка.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</w:t>
      </w:r>
      <w:proofErr w:type="gramStart"/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Их можно бросать в цель (в пластиковую бутылку, попадать внутрь ведерка.</w:t>
      </w:r>
      <w:proofErr w:type="gramEnd"/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Камешки интересно собирать в ведерко, а потом считать, рассматривать цвет. Гладкие камешки приятно катать между ладоней.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</w:t>
      </w:r>
      <w:r w:rsidR="00C235FA" w:rsidRPr="00C235F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различные картины (флористика)</w:t>
      </w: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center"/>
        <w:rPr>
          <w:rFonts w:eastAsia="Times New Roman" w:cstheme="minorHAnsi"/>
          <w:color w:val="000000" w:themeColor="text1"/>
          <w:sz w:val="36"/>
          <w:szCs w:val="36"/>
          <w:u w:val="single"/>
          <w:lang w:eastAsia="ru-RU"/>
        </w:rPr>
      </w:pPr>
      <w:r w:rsidRPr="00650CC1">
        <w:rPr>
          <w:rFonts w:eastAsia="Times New Roman" w:cstheme="minorHAnsi"/>
          <w:b/>
          <w:bCs/>
          <w:color w:val="000000" w:themeColor="text1"/>
          <w:sz w:val="36"/>
          <w:szCs w:val="36"/>
          <w:u w:val="single"/>
          <w:lang w:eastAsia="ru-RU"/>
        </w:rPr>
        <w:t>Что нужно делать, что бы поддержать активность в познавательной деятельности ребенка.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eastAsia="ru-RU"/>
        </w:rPr>
        <w:t>Что нужно делать?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1. Поощрять детскую любознательность и всегда находить время для ответов </w:t>
      </w:r>
      <w:proofErr w:type="gramStart"/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</w:t>
      </w:r>
      <w:proofErr w:type="gramEnd"/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детское «почему? »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2. Предоставлять ребенку условия для действия с разными вещами, предметами, материалами.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3. Побуждать ребенка к самостоятельному эксперименту при помощи мотива.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5. Поощряйте ребенка за проявленную самостоятельность и способность к исследованию.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6. Оказывайте необходимую помощь, чтобы у ребенка не пропало желание к экспериментированию.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7. Учите ребенка наблюдать и делать предположения, выводы.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8. Создавайте ситуацию успешности.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center"/>
        <w:rPr>
          <w:rFonts w:eastAsia="Times New Roman" w:cstheme="minorHAnsi"/>
          <w:color w:val="000000" w:themeColor="text1"/>
          <w:sz w:val="36"/>
          <w:szCs w:val="36"/>
          <w:lang w:eastAsia="ru-RU"/>
        </w:rPr>
      </w:pPr>
      <w:r w:rsidRPr="00650CC1">
        <w:rPr>
          <w:rFonts w:eastAsia="Times New Roman" w:cstheme="minorHAnsi"/>
          <w:b/>
          <w:bCs/>
          <w:iCs/>
          <w:color w:val="000000" w:themeColor="text1"/>
          <w:sz w:val="36"/>
          <w:szCs w:val="36"/>
          <w:u w:val="single"/>
          <w:lang w:eastAsia="ru-RU"/>
        </w:rPr>
        <w:lastRenderedPageBreak/>
        <w:t>Чего нельзя делать?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1. Нельзя отмахиваться от вопросов детей, ибо любознательность — основа экспериментирования.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3. Нельзя ограничивать деятельность ребенка: если что-то опасно для него, сделайте вместе с ним.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4. Нельзя запрещать без объяснения.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5. Не критикуйте и не ругайте ребенка, если у него что-то не получилось, лучше помогите ему.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6. Нарушение правил и детская шалость — разные вещи. Будьте справедливы к своему ребенку.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7. Не спешите делать за ребенка то, что он может выполнить сам. Проявляйте спокойствие и терпение.</w:t>
      </w:r>
    </w:p>
    <w:p w:rsidR="00650CC1" w:rsidRPr="00650CC1" w:rsidRDefault="00650CC1" w:rsidP="00650CC1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50CC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8. Дети бывают, импульсивны, будьте терпеливы и спокойны по отношению к ним.</w:t>
      </w:r>
    </w:p>
    <w:p w:rsidR="00CA5C25" w:rsidRDefault="00C235FA" w:rsidP="00C235FA">
      <w:pPr>
        <w:jc w:val="center"/>
      </w:pPr>
      <w:r>
        <w:rPr>
          <w:noProof/>
          <w:lang w:eastAsia="ru-RU"/>
        </w:rPr>
        <w:drawing>
          <wp:inline distT="0" distB="0" distL="0" distR="0" wp14:anchorId="36505C87" wp14:editId="43FA7558">
            <wp:extent cx="1949414" cy="2305050"/>
            <wp:effectExtent l="0" t="0" r="0" b="0"/>
            <wp:docPr id="5" name="Рисунок 5" descr="https://good-kiddy.ru/assets/lylimage-qol12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od-kiddy.ru/assets/lylimage-qol12c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14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C25" w:rsidSect="00C235FA">
      <w:pgSz w:w="16838" w:h="11906" w:orient="landscape" w:code="9"/>
      <w:pgMar w:top="1276" w:right="1245" w:bottom="1135" w:left="1276" w:header="709" w:footer="709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C1"/>
    <w:rsid w:val="00044BB7"/>
    <w:rsid w:val="00650CC1"/>
    <w:rsid w:val="009670A4"/>
    <w:rsid w:val="00C235FA"/>
    <w:rsid w:val="00C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2018-09-17T20:48:00Z</cp:lastPrinted>
  <dcterms:created xsi:type="dcterms:W3CDTF">2018-09-17T20:12:00Z</dcterms:created>
  <dcterms:modified xsi:type="dcterms:W3CDTF">2018-09-17T20:48:00Z</dcterms:modified>
</cp:coreProperties>
</file>